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20D" w:rsidRDefault="00385D41">
      <w:r>
        <w:t xml:space="preserve">8.1. Звернення стягнення та накладення арешту на заробітну плату понад встановлені законом розміри заборонено, а в разі накладення арешту він підлягає зняттю. Процес зняття арешту здійснюється виконавцем відповідно до ч. 4 ст. 59 Закону України «Про виконавче провадження», зокрема на підставі повідомлення 39 Огляд судової практики КЦС ВС боржника. Залишення арешту на кошти, які становлять заробітну плату, та звернення стягнення на ці кошти порушує конституційне право боржника на отримання винагороди за працю, оскільки унеможливлює отримання ним заробітної плати як єдиного джерела доходу 12 лютого 2025 року Верховний Суд у складі колегії суддів Першої судової палати Касаційного цивільного суду розглянув у порядку спрощеного позовного провадження касаційні скарги ОСОБА_3 та представника ОСОБА_2 адвоката </w:t>
      </w:r>
      <w:proofErr w:type="spellStart"/>
      <w:r>
        <w:t>Лазора</w:t>
      </w:r>
      <w:proofErr w:type="spellEnd"/>
      <w:r>
        <w:t xml:space="preserve"> А. О. у справі за скаргою ОСОБА_1 на дії та бездіяльність приватного виконавця виконавчого округу Львівської області </w:t>
      </w:r>
      <w:proofErr w:type="spellStart"/>
      <w:r>
        <w:t>Ільчишин</w:t>
      </w:r>
      <w:proofErr w:type="spellEnd"/>
      <w:r>
        <w:t xml:space="preserve"> Л. В., заінтересована особа – ОСОБА_2. На обґрунтування скаргу заявник зазначав, що на виконанні у приватного виконавця перебуває виконавче провадження щодо стягнення з нього суми боргу на користь ОСОБА_2. На кошти боржника було накладено стягнення, включаючи рахунок, на який надходила заробітна плата за службу у ЗСУ. Заявник неодноразово звертався до виконавця про зняття арешту з зарплатного рахунку, однак отримував відмову. Заявник вважав, що накладення арешту на зарплатні кошти є надмірним тягарем для нього та порушенням його прав на одержання винагороди за працю та достойні умови життя, зокрема стягнуто всю зарплату, яку він отримав за службу у ЗСУ, у користуванні якою був обмежений через накладений арешт на ці кошти, хоча виконавець мав право стягувати виключно 20 %. Ухвалою районного суду, яка залишена без змін постановою апеляційного суду, у задоволенні скарги відмовлено у зв’язку з дотриманням приватним виконавцем вимог Закону України «Про виконавче провадження», адже відповідно до ч. 3 ст. 52 цього закону саме на банк покладено обов’язок перевірити статус коштів і рахунки, на яких вони знаходяться. Верховний Суд не погодився з висновками судів, судові рішення скасував, ухвалив нове рішення, яким визнав бездіяльність приватного виконавця неправомірною та зобов’язав скасувати арешт зарплатних коштів скаржника та зазначив про таке. Виконавець може накладати стягнення на заробітну плату боржника лише за відсутності іншого майна для стягнення, причому не більше 20 % від заробітної плати при одному виконавчому документі та 50 % при кількох (ч. 1 ст. 48, ч. 1 і 2 ст. 68, ст. 70 Закону України «Про виконавче провадження»). Закон обмежує стягнення із заробітної плати, щоб забезпечити права людини на своєчасне отримання винагороди за працю. Зобов’язання виконавця (</w:t>
      </w:r>
      <w:proofErr w:type="spellStart"/>
      <w:r>
        <w:t>абз</w:t>
      </w:r>
      <w:proofErr w:type="spellEnd"/>
      <w:r>
        <w:t>. 2 ч. 2 ст. 59 Закону України «Про виконавче провадження») зняти арешт на підставі повідомлення банку не виключає зняття такого арешту на підставі повідомлення боржника, та за наслідками здійснення контролю за правильністю стягнення на підставі наданих звітів про стягнення, оскільки відповідно до п. 1 ч. 4 ст. 59 цього закону підставами для зняття 40 Огляд судової практики КЦС ВС виконавцем арешту з майна боржника або його частини є отримання ним документального підтвердження, що звернення стягнення на такі кошти боржника заборонено законом. Для боржника надання підтверджуючих документів є процесуальною можливістю відновити свої права, порушені у зв’язку накладенням незаконного арешту, а для виконавця зняття такого арешту є здійсненням повноважень для усунення спричинених негативних наслідків. Однак це не виключає зобов’язання банку при виконанні приписів державного та/або приватного виконавця окремо від боржника повідомити виконавця про неможливість накладення арешту на грошові кошти боржника у зв`язку з забороною, встановленою законом. Детальніше з текстом постанови Верховного Суду від 12 лютого 2025 року у справі № 444/2503/17 (провадження № 61-14767св24) можна ознайомитися за посиланням – https://reyestr.court.gov.ua/Review/125125022.</w:t>
      </w:r>
    </w:p>
    <w:sectPr w:rsidR="000C520D" w:rsidSect="000C520D">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85D41"/>
    <w:rsid w:val="000C520D"/>
    <w:rsid w:val="00385D4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520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2549</Words>
  <Characters>1454</Characters>
  <Application>Microsoft Office Word</Application>
  <DocSecurity>0</DocSecurity>
  <Lines>12</Lines>
  <Paragraphs>7</Paragraphs>
  <ScaleCrop>false</ScaleCrop>
  <Company>SPecialiST RePack</Company>
  <LinksUpToDate>false</LinksUpToDate>
  <CharactersWithSpaces>3996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2025-09-05T05:11:00Z</dcterms:created>
  <dcterms:modified xsi:type="dcterms:W3CDTF">2025-09-05T05:12:00Z</dcterms:modified>
</cp:coreProperties>
</file>